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D7981" w:rsidRDefault="00F92268" w:rsidP="00F246C7">
            <w:pPr>
              <w:pStyle w:val="RefTableData"/>
            </w:pPr>
            <w:r w:rsidRPr="006D7981"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66B65E1F" w:rsidR="00F92268" w:rsidRPr="006D7981" w:rsidRDefault="006D7981" w:rsidP="00F246C7">
            <w:pPr>
              <w:pStyle w:val="RefTableHeader"/>
            </w:pPr>
            <w:r w:rsidRPr="006D7981">
              <w:t>2238-A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4E18D2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D764A73" w:rsidR="004B15BB" w:rsidRPr="00BD1CC1" w:rsidRDefault="0019301C" w:rsidP="007E5C16">
      <w:pPr>
        <w:pStyle w:val="Heading1"/>
      </w:pPr>
      <w:r w:rsidRPr="00A338F6">
        <w:t>Specialty Guideline Management</w:t>
      </w:r>
      <w:r>
        <w:br/>
      </w:r>
      <w:r w:rsidRPr="0019301C">
        <w:t>Idhifa</w:t>
      </w:r>
    </w:p>
    <w:p w14:paraId="78861C92" w14:textId="63A2F852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63340BC6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6D189F">
        <w:t>Over</w:t>
      </w:r>
      <w:r w:rsidR="00B71F83">
        <w:t>-</w:t>
      </w:r>
      <w:r w:rsidR="006D189F">
        <w:t>the</w:t>
      </w:r>
      <w:r w:rsidR="00B71F83">
        <w:t>-</w:t>
      </w:r>
      <w:r w:rsidR="006D189F">
        <w:t>counter (</w:t>
      </w:r>
      <w:r w:rsidRPr="00BD1CC1">
        <w:t>OTC</w:t>
      </w:r>
      <w:r w:rsidR="006D189F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1F5B4DA1" w:rsidR="00585FFF" w:rsidRPr="00BD1CC1" w:rsidRDefault="00A338F6" w:rsidP="00E82ABA">
            <w:pPr>
              <w:pStyle w:val="TableDataUnpadded"/>
            </w:pPr>
            <w:r w:rsidRPr="00A338F6">
              <w:t>I</w:t>
            </w:r>
            <w:r>
              <w:t>dhifa</w:t>
            </w:r>
          </w:p>
        </w:tc>
        <w:tc>
          <w:tcPr>
            <w:tcW w:w="5595" w:type="dxa"/>
          </w:tcPr>
          <w:p w14:paraId="7E26A004" w14:textId="070B28BC" w:rsidR="00585FFF" w:rsidRPr="00BD1CC1" w:rsidRDefault="00A338F6" w:rsidP="00E82ABA">
            <w:pPr>
              <w:pStyle w:val="TableDataUnpadded"/>
            </w:pPr>
            <w:proofErr w:type="spellStart"/>
            <w:r w:rsidRPr="00A338F6">
              <w:t>enasidenib</w:t>
            </w:r>
            <w:proofErr w:type="spellEnd"/>
          </w:p>
        </w:tc>
      </w:tr>
    </w:tbl>
    <w:bookmarkEnd w:id="0"/>
    <w:p w14:paraId="14CE6108" w14:textId="0C03E68D" w:rsidR="00FC1AAD" w:rsidRDefault="00ED052F" w:rsidP="00FF66BF">
      <w:pPr>
        <w:pStyle w:val="Heading2"/>
        <w:tabs>
          <w:tab w:val="left" w:pos="9195"/>
        </w:tabs>
      </w:pPr>
      <w:r>
        <w:t>Indications</w:t>
      </w:r>
    </w:p>
    <w:p w14:paraId="669BF521" w14:textId="61725431" w:rsidR="00A338F6" w:rsidRPr="00A338F6" w:rsidRDefault="00A338F6" w:rsidP="00A338F6">
      <w:pPr>
        <w:pStyle w:val="BodyText"/>
      </w:pPr>
      <w:r w:rsidRPr="00A338F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F49BF81" w:rsidR="00ED052F" w:rsidRPr="00BD1CC1" w:rsidRDefault="00ED052F" w:rsidP="00ED052F">
      <w:pPr>
        <w:pStyle w:val="Heading3"/>
        <w:keepNext w:val="0"/>
      </w:pPr>
      <w:r w:rsidRPr="00BD1CC1">
        <w:t>FDA-</w:t>
      </w:r>
      <w:r w:rsidR="0019301C">
        <w:t>A</w:t>
      </w:r>
      <w:r w:rsidRPr="00BD1CC1">
        <w:t>pproved Indications</w:t>
      </w:r>
      <w:r w:rsidR="00A338F6" w:rsidRPr="00A338F6">
        <w:rPr>
          <w:vertAlign w:val="superscript"/>
        </w:rPr>
        <w:t>1</w:t>
      </w:r>
    </w:p>
    <w:p w14:paraId="4C434745" w14:textId="27F1769B" w:rsidR="00ED052F" w:rsidRDefault="00A338F6" w:rsidP="00ED052F">
      <w:pPr>
        <w:pStyle w:val="BodyText"/>
      </w:pPr>
      <w:r w:rsidRPr="00A338F6">
        <w:t>Idhifa is indicated for the treatment of adult patients with relapsed or refractory acute myeloid leukemia (AML) with an isocitrate dehydrogenase-2 (IDH-2) mutation as detected by an FDA-approved test</w:t>
      </w:r>
      <w:r w:rsidR="00ED052F" w:rsidRPr="00BD1CC1">
        <w:t>.</w:t>
      </w:r>
    </w:p>
    <w:p w14:paraId="0B5EC236" w14:textId="7E30C801" w:rsidR="0044763A" w:rsidRPr="0019301C" w:rsidRDefault="009F2EF1" w:rsidP="0044763A">
      <w:pPr>
        <w:pStyle w:val="Heading3"/>
      </w:pPr>
      <w:r>
        <w:t>Compendial Uses</w:t>
      </w:r>
      <w:r w:rsidR="00A338F6" w:rsidRPr="0019301C">
        <w:rPr>
          <w:vertAlign w:val="superscript"/>
        </w:rPr>
        <w:t>2,</w:t>
      </w:r>
      <w:r w:rsidR="00BF3A84">
        <w:rPr>
          <w:vertAlign w:val="superscript"/>
        </w:rPr>
        <w:t>3</w:t>
      </w:r>
    </w:p>
    <w:p w14:paraId="1F11EA6A" w14:textId="280B9F2B" w:rsidR="009A5649" w:rsidRPr="00BD1CC1" w:rsidRDefault="00A338F6" w:rsidP="0019301C">
      <w:pPr>
        <w:pStyle w:val="BodyText"/>
      </w:pPr>
      <w:r w:rsidRPr="00A338F6">
        <w:t>IDH2-mutated AML</w:t>
      </w:r>
    </w:p>
    <w:p w14:paraId="0D5A9DD5" w14:textId="4E12F298" w:rsidR="009A5649" w:rsidRPr="0019301C" w:rsidRDefault="009A5649" w:rsidP="009A5649">
      <w:pPr>
        <w:pStyle w:val="BodyText"/>
      </w:pPr>
      <w:r w:rsidRPr="00BD1CC1">
        <w:t xml:space="preserve">All other indications are considered experimental/investigational and </w:t>
      </w:r>
      <w:r w:rsidRPr="0019301C">
        <w:t>not medically necessary.</w:t>
      </w:r>
    </w:p>
    <w:p w14:paraId="36381B6D" w14:textId="74BA170E" w:rsidR="000D2496" w:rsidRPr="00BD1CC1" w:rsidRDefault="000D2496" w:rsidP="0019301C">
      <w:pPr>
        <w:pStyle w:val="Heading2"/>
        <w:tabs>
          <w:tab w:val="left" w:pos="9195"/>
        </w:tabs>
      </w:pPr>
      <w:r w:rsidRPr="00BD1CC1">
        <w:t>Documentation</w:t>
      </w:r>
    </w:p>
    <w:p w14:paraId="2180ED6E" w14:textId="6B63F4FB" w:rsidR="000D2496" w:rsidRDefault="00A338F6" w:rsidP="000D2496">
      <w:pPr>
        <w:pStyle w:val="BodyText"/>
      </w:pPr>
      <w:r w:rsidRPr="00A338F6">
        <w:t>Submission of the following information is necessary to initiate the prior authorization review: medical record documentation of isocitrate dehydrogenase-2 (IDH2) mutation</w:t>
      </w:r>
    </w:p>
    <w:p w14:paraId="50A38FBA" w14:textId="0AC682B0" w:rsidR="00FE0C63" w:rsidRPr="0019301C" w:rsidRDefault="00685107" w:rsidP="006D7981">
      <w:pPr>
        <w:pStyle w:val="Heading2"/>
        <w:tabs>
          <w:tab w:val="left" w:pos="9450"/>
        </w:tabs>
      </w:pPr>
      <w:r>
        <w:lastRenderedPageBreak/>
        <w:t>Coverage Criteria</w:t>
      </w:r>
    </w:p>
    <w:p w14:paraId="0DECED15" w14:textId="656F63B4" w:rsidR="00A338F6" w:rsidRPr="00A338F6" w:rsidRDefault="00A338F6" w:rsidP="0019301C">
      <w:pPr>
        <w:pStyle w:val="Heading3"/>
      </w:pPr>
      <w:r w:rsidRPr="00A338F6">
        <w:t>Acute Myeloid Leukemia (AML)</w:t>
      </w:r>
      <w:r w:rsidRPr="0019301C">
        <w:rPr>
          <w:vertAlign w:val="superscript"/>
        </w:rPr>
        <w:t>1</w:t>
      </w:r>
      <w:r w:rsidR="00040513">
        <w:rPr>
          <w:vertAlign w:val="superscript"/>
        </w:rPr>
        <w:t>-</w:t>
      </w:r>
      <w:r w:rsidR="00680945">
        <w:rPr>
          <w:vertAlign w:val="superscript"/>
        </w:rPr>
        <w:t>3</w:t>
      </w:r>
    </w:p>
    <w:p w14:paraId="554FFDB8" w14:textId="47F1A2BC" w:rsidR="00A338F6" w:rsidRPr="0019301C" w:rsidRDefault="00A338F6" w:rsidP="00C47773">
      <w:pPr>
        <w:pStyle w:val="BodyText"/>
      </w:pPr>
      <w:r w:rsidRPr="00C47773">
        <w:t>Authorization</w:t>
      </w:r>
      <w:r w:rsidRPr="0019301C">
        <w:t xml:space="preserve"> of 12 months may be granted for treatment induction of newly diagnosed AML with a susceptible IDH2 mutation when all of the following criteria is met:</w:t>
      </w:r>
    </w:p>
    <w:p w14:paraId="78C5536F" w14:textId="3DFD1E24" w:rsidR="00A338F6" w:rsidRPr="0019301C" w:rsidRDefault="00A338F6" w:rsidP="00C47773">
      <w:pPr>
        <w:pStyle w:val="ListParagraph"/>
        <w:numPr>
          <w:ilvl w:val="0"/>
          <w:numId w:val="21"/>
        </w:numPr>
      </w:pPr>
      <w:r w:rsidRPr="0019301C">
        <w:t>The requested medication will be used as a single</w:t>
      </w:r>
      <w:r w:rsidR="00D20AF6">
        <w:t xml:space="preserve"> </w:t>
      </w:r>
      <w:r w:rsidRPr="0019301C">
        <w:t>agent or in combination with azacitidine</w:t>
      </w:r>
    </w:p>
    <w:p w14:paraId="45579D8E" w14:textId="19468308" w:rsidR="00A338F6" w:rsidRPr="0019301C" w:rsidRDefault="00A338F6" w:rsidP="00C47773">
      <w:pPr>
        <w:pStyle w:val="ListParagraph"/>
        <w:numPr>
          <w:ilvl w:val="0"/>
          <w:numId w:val="21"/>
        </w:numPr>
        <w:spacing w:after="120"/>
      </w:pPr>
      <w:r w:rsidRPr="0019301C">
        <w:t xml:space="preserve">Member is not a candidate for </w:t>
      </w:r>
      <w:r w:rsidR="00D20AF6">
        <w:t>or declines</w:t>
      </w:r>
      <w:r w:rsidR="00F27BCB">
        <w:t xml:space="preserve"> </w:t>
      </w:r>
      <w:r w:rsidRPr="0019301C">
        <w:t>intensive induction therapy</w:t>
      </w:r>
    </w:p>
    <w:p w14:paraId="4D4439EF" w14:textId="5618AAF7" w:rsidR="00A338F6" w:rsidRPr="00C47773" w:rsidRDefault="00A338F6" w:rsidP="00C47773">
      <w:pPr>
        <w:pStyle w:val="BodyText"/>
        <w:rPr>
          <w:color w:val="222222"/>
        </w:rPr>
      </w:pPr>
      <w:r w:rsidRPr="0019301C">
        <w:rPr>
          <w:color w:val="222222"/>
        </w:rPr>
        <w:t>Authorization</w:t>
      </w:r>
      <w:r w:rsidRPr="00C47773">
        <w:rPr>
          <w:color w:val="222222"/>
        </w:rPr>
        <w:t xml:space="preserve"> of 12 months may be </w:t>
      </w:r>
      <w:r w:rsidRPr="00C47773">
        <w:t>granted</w:t>
      </w:r>
      <w:r w:rsidRPr="00C47773">
        <w:rPr>
          <w:color w:val="222222"/>
        </w:rPr>
        <w:t xml:space="preserve"> for post-induction therapy for AML with a susceptible IDH2 mutation when all of the following criteria is met:</w:t>
      </w:r>
    </w:p>
    <w:p w14:paraId="4D6F6E80" w14:textId="327A1555" w:rsidR="00A338F6" w:rsidRPr="0019301C" w:rsidRDefault="00A338F6" w:rsidP="00C47773">
      <w:pPr>
        <w:pStyle w:val="ListParagraph"/>
        <w:numPr>
          <w:ilvl w:val="0"/>
          <w:numId w:val="28"/>
        </w:numPr>
      </w:pPr>
      <w:r w:rsidRPr="0019301C">
        <w:t>The requested medication will be used as a single</w:t>
      </w:r>
      <w:r w:rsidR="00D20AF6">
        <w:t xml:space="preserve"> </w:t>
      </w:r>
      <w:r w:rsidRPr="0019301C">
        <w:t>agent</w:t>
      </w:r>
      <w:r w:rsidR="00D20AF6" w:rsidRPr="00D20AF6">
        <w:t xml:space="preserve"> </w:t>
      </w:r>
      <w:r w:rsidR="00D20AF6" w:rsidRPr="0019301C">
        <w:t>or in combination with azacitidine</w:t>
      </w:r>
    </w:p>
    <w:p w14:paraId="583311B3" w14:textId="379A1326" w:rsidR="00A338F6" w:rsidRPr="0019301C" w:rsidRDefault="00A338F6" w:rsidP="00C47773">
      <w:pPr>
        <w:pStyle w:val="ListParagraph"/>
        <w:numPr>
          <w:ilvl w:val="0"/>
          <w:numId w:val="28"/>
        </w:numPr>
        <w:spacing w:after="120"/>
      </w:pPr>
      <w:r w:rsidRPr="0019301C">
        <w:t>Member has experienced response to Idhifa therapy</w:t>
      </w:r>
    </w:p>
    <w:p w14:paraId="554B6E8F" w14:textId="109137F2" w:rsidR="00B836B0" w:rsidRPr="00C47773" w:rsidRDefault="00A338F6" w:rsidP="00C47773">
      <w:pPr>
        <w:pStyle w:val="BodyText"/>
        <w:rPr>
          <w:color w:val="222222"/>
        </w:rPr>
      </w:pPr>
      <w:r w:rsidRPr="00C47773">
        <w:t>Authorization</w:t>
      </w:r>
      <w:r w:rsidRPr="00C47773">
        <w:rPr>
          <w:color w:val="222222"/>
        </w:rPr>
        <w:t xml:space="preserve"> of 12 months may be granted for treatment </w:t>
      </w:r>
      <w:r w:rsidR="00C9208A">
        <w:rPr>
          <w:color w:val="222222"/>
        </w:rPr>
        <w:t xml:space="preserve">as a single agent </w:t>
      </w:r>
      <w:r w:rsidRPr="00C47773">
        <w:rPr>
          <w:color w:val="222222"/>
        </w:rPr>
        <w:t>of relapsed or refractory AML with a susceptible IDH2 mutation</w:t>
      </w:r>
      <w:r w:rsidR="00C9208A">
        <w:rPr>
          <w:color w:val="222222"/>
        </w:rPr>
        <w:t>.</w:t>
      </w:r>
    </w:p>
    <w:p w14:paraId="3A643EC3" w14:textId="08E6A897" w:rsidR="00A501AC" w:rsidRPr="00BD1CC1" w:rsidRDefault="00A501AC" w:rsidP="0019301C">
      <w:pPr>
        <w:pStyle w:val="Heading2"/>
        <w:tabs>
          <w:tab w:val="left" w:pos="9195"/>
        </w:tabs>
      </w:pPr>
      <w:r w:rsidRPr="00BD1CC1">
        <w:t>Continuation of Therapy</w:t>
      </w:r>
    </w:p>
    <w:p w14:paraId="32C8905D" w14:textId="56A4B463" w:rsidR="00A501AC" w:rsidRPr="003D46B0" w:rsidRDefault="00A338F6" w:rsidP="003D46B0">
      <w:pPr>
        <w:pStyle w:val="BodyText"/>
      </w:pPr>
      <w:r w:rsidRPr="00A338F6">
        <w:t xml:space="preserve">Authorization of 12 months may be granted for continued treatment in members requesting reauthorization for an indication listed in </w:t>
      </w:r>
      <w:r w:rsidR="008219B1">
        <w:t>the Coverage Criteria section</w:t>
      </w:r>
      <w:r w:rsidRPr="00A338F6">
        <w:t xml:space="preserve"> when there is no evidence of unacceptable toxicity or disease progression while on the current regimen.</w:t>
      </w:r>
    </w:p>
    <w:p w14:paraId="10DA4309" w14:textId="486B8805" w:rsidR="00FF66BF" w:rsidRPr="008D1B34" w:rsidRDefault="00FF66BF" w:rsidP="0019301C">
      <w:pPr>
        <w:pStyle w:val="Heading2"/>
        <w:tabs>
          <w:tab w:val="left" w:pos="9195"/>
        </w:tabs>
      </w:pPr>
      <w:r w:rsidRPr="008D1B34">
        <w:t>References</w:t>
      </w:r>
    </w:p>
    <w:p w14:paraId="145DB980" w14:textId="03176205" w:rsidR="00A338F6" w:rsidRDefault="00A338F6" w:rsidP="0019301C">
      <w:pPr>
        <w:pStyle w:val="ReferenceOrdered"/>
        <w:numPr>
          <w:ilvl w:val="0"/>
          <w:numId w:val="2"/>
        </w:numPr>
        <w:ind w:left="360"/>
      </w:pPr>
      <w:r>
        <w:t xml:space="preserve">Idhifa [package insert]. Princeton, NJ: Bristol-Myers Squibb Company; </w:t>
      </w:r>
      <w:r w:rsidR="00141534">
        <w:t>January 2025</w:t>
      </w:r>
      <w:r>
        <w:t>.</w:t>
      </w:r>
    </w:p>
    <w:p w14:paraId="6AA22AD4" w14:textId="48FA8A12" w:rsidR="00A338F6" w:rsidRDefault="00A338F6" w:rsidP="0019301C">
      <w:pPr>
        <w:pStyle w:val="ReferenceOrdered"/>
        <w:numPr>
          <w:ilvl w:val="0"/>
          <w:numId w:val="2"/>
        </w:numPr>
        <w:ind w:left="360"/>
      </w:pPr>
      <w:r>
        <w:t xml:space="preserve">The NCCN Drugs &amp; Biologics Compendium® © </w:t>
      </w:r>
      <w:r w:rsidR="00B96A24">
        <w:t xml:space="preserve">2025 </w:t>
      </w:r>
      <w:r>
        <w:t xml:space="preserve">National Comprehensive Cancer Network, Inc. Available at: </w:t>
      </w:r>
      <w:r w:rsidR="003A2F1F" w:rsidRPr="0019301C">
        <w:t>http://www.nccn.org</w:t>
      </w:r>
      <w:r>
        <w:t xml:space="preserve">. Accessed January </w:t>
      </w:r>
      <w:r w:rsidR="00B96A24">
        <w:t>7</w:t>
      </w:r>
      <w:r>
        <w:t xml:space="preserve">, </w:t>
      </w:r>
      <w:r w:rsidR="00B96A24">
        <w:t>2025</w:t>
      </w:r>
      <w:r>
        <w:t>.</w:t>
      </w:r>
    </w:p>
    <w:p w14:paraId="1CF11658" w14:textId="79AB8AB3" w:rsidR="00FF66BF" w:rsidRDefault="00A338F6" w:rsidP="0019301C">
      <w:pPr>
        <w:pStyle w:val="ReferenceOrdered"/>
        <w:numPr>
          <w:ilvl w:val="0"/>
          <w:numId w:val="2"/>
        </w:numPr>
        <w:ind w:left="360"/>
      </w:pPr>
      <w:r>
        <w:t xml:space="preserve">Micromedex Solutions [database online]. Truven Health Analytics, Greenwood Village, CO. Available at: http://www.micromedexsolutions.com. Accessed January </w:t>
      </w:r>
      <w:r w:rsidR="00B96A24">
        <w:t>7</w:t>
      </w:r>
      <w:r>
        <w:t xml:space="preserve">, </w:t>
      </w:r>
      <w:r w:rsidR="00B96A24">
        <w:t>2025</w:t>
      </w:r>
      <w:r>
        <w:t>.</w:t>
      </w:r>
    </w:p>
    <w:sectPr w:rsidR="00FF66BF" w:rsidSect="006F04CB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AD4D5" w14:textId="77777777" w:rsidR="00C8634E" w:rsidRDefault="00C8634E">
      <w:r>
        <w:separator/>
      </w:r>
    </w:p>
  </w:endnote>
  <w:endnote w:type="continuationSeparator" w:id="0">
    <w:p w14:paraId="70E1983E" w14:textId="77777777" w:rsidR="00C8634E" w:rsidRDefault="00C8634E">
      <w:r>
        <w:continuationSeparator/>
      </w:r>
    </w:p>
  </w:endnote>
  <w:endnote w:type="continuationNotice" w:id="1">
    <w:p w14:paraId="535D1BF1" w14:textId="77777777" w:rsidR="00C8634E" w:rsidRDefault="00C863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1C61" w14:textId="7C5A3D6D" w:rsidR="0019301C" w:rsidRPr="00EC47B6" w:rsidRDefault="0019301C" w:rsidP="0019301C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5084C" w:rsidRPr="00B5084C">
      <w:rPr>
        <w:rFonts w:cs="Arial"/>
        <w:noProof/>
        <w:sz w:val="16"/>
        <w:szCs w:val="16"/>
      </w:rPr>
      <w:t>Idhifa</w:t>
    </w:r>
    <w:r w:rsidR="00B5084C">
      <w:rPr>
        <w:rFonts w:cs="Arial"/>
        <w:noProof/>
        <w:snapToGrid w:val="0"/>
        <w:color w:val="000000"/>
        <w:sz w:val="16"/>
        <w:szCs w:val="16"/>
      </w:rPr>
      <w:t xml:space="preserve"> SGM 2238-A</w:t>
    </w:r>
    <w:r w:rsidR="00B5084C" w:rsidRPr="00B5084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 xml:space="preserve">© </w:t>
    </w:r>
    <w:r w:rsidR="00E35CEE" w:rsidRPr="00EC47B6">
      <w:rPr>
        <w:rFonts w:cs="Arial"/>
        <w:snapToGrid w:val="0"/>
        <w:color w:val="000000"/>
        <w:sz w:val="16"/>
      </w:rPr>
      <w:t>202</w:t>
    </w:r>
    <w:r w:rsidR="00E35CEE">
      <w:rPr>
        <w:rFonts w:cs="Arial"/>
        <w:snapToGrid w:val="0"/>
        <w:color w:val="000000"/>
        <w:sz w:val="16"/>
      </w:rPr>
      <w:t>5</w:t>
    </w:r>
    <w:r w:rsidR="00E35CEE" w:rsidRPr="00EC47B6">
      <w:rPr>
        <w:rFonts w:cs="Arial"/>
        <w:snapToGrid w:val="0"/>
        <w:color w:val="000000"/>
        <w:sz w:val="16"/>
      </w:rPr>
      <w:t xml:space="preserve"> </w:t>
    </w:r>
    <w:r w:rsidRPr="00EC47B6">
      <w:rPr>
        <w:rFonts w:cs="Arial"/>
        <w:snapToGrid w:val="0"/>
        <w:color w:val="000000"/>
        <w:sz w:val="16"/>
      </w:rPr>
      <w:t>CVS Caremark. All rights reserved.</w:t>
    </w:r>
  </w:p>
  <w:p w14:paraId="5F288675" w14:textId="720D41CC" w:rsidR="0019301C" w:rsidRPr="00EC47B6" w:rsidRDefault="0019301C" w:rsidP="0019301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18991627" w14:textId="5AE79F23" w:rsidR="0019301C" w:rsidRPr="00AA1E6A" w:rsidRDefault="0019301C" w:rsidP="006C7D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F0ECC" w14:textId="36DD3239" w:rsidR="0019301C" w:rsidRPr="00EC47B6" w:rsidRDefault="0019301C" w:rsidP="0019301C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5084C" w:rsidRPr="00B5084C">
      <w:rPr>
        <w:rFonts w:cs="Arial"/>
        <w:noProof/>
        <w:sz w:val="16"/>
        <w:szCs w:val="16"/>
      </w:rPr>
      <w:t>Idhifa</w:t>
    </w:r>
    <w:r w:rsidR="00B5084C">
      <w:rPr>
        <w:rFonts w:cs="Arial"/>
        <w:noProof/>
        <w:snapToGrid w:val="0"/>
        <w:color w:val="000000"/>
        <w:sz w:val="16"/>
        <w:szCs w:val="16"/>
      </w:rPr>
      <w:t xml:space="preserve"> SGM 2238-A</w:t>
    </w:r>
    <w:r w:rsidR="00B5084C" w:rsidRPr="00B5084C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E35CEE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5B07AAB5" w14:textId="78A11ACE" w:rsidR="0019301C" w:rsidRPr="00EC47B6" w:rsidRDefault="0019301C" w:rsidP="0019301C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29AE00E" w14:textId="1DCCBE7C" w:rsidR="0019301C" w:rsidRPr="00AA1E6A" w:rsidRDefault="0019301C" w:rsidP="006C7D53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D6B04" w14:textId="77777777" w:rsidR="00E35CEE" w:rsidRPr="00EC47B6" w:rsidRDefault="00E35CEE" w:rsidP="00E35CEE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6C7D53">
      <w:rPr>
        <w:rFonts w:cs="Arial"/>
        <w:noProof/>
        <w:sz w:val="16"/>
        <w:szCs w:val="16"/>
      </w:rPr>
      <w:t>Idhifa</w:t>
    </w:r>
    <w:r>
      <w:rPr>
        <w:rFonts w:cs="Arial"/>
        <w:noProof/>
        <w:snapToGrid w:val="0"/>
        <w:color w:val="000000"/>
        <w:sz w:val="16"/>
        <w:szCs w:val="16"/>
      </w:rPr>
      <w:t xml:space="preserve"> SGM 2238-A</w:t>
    </w:r>
    <w:r w:rsidRPr="006C7D53">
      <w:rPr>
        <w:rFonts w:cs="Arial"/>
        <w:noProof/>
        <w:sz w:val="16"/>
        <w:szCs w:val="16"/>
      </w:rPr>
      <w:t xml:space="preserve"> 202</w:t>
    </w:r>
    <w:r>
      <w:rPr>
        <w:rFonts w:cs="Arial"/>
        <w:noProof/>
        <w:sz w:val="16"/>
        <w:szCs w:val="16"/>
      </w:rPr>
      <w:t>5</w:t>
    </w:r>
    <w:r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537F5630" w14:textId="77777777" w:rsidR="00E35CEE" w:rsidRPr="00EC47B6" w:rsidRDefault="00E35CEE" w:rsidP="00E35CEE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706D1674" w14:textId="2CDC72B7" w:rsidR="000F5383" w:rsidRPr="00F50D98" w:rsidRDefault="00E35CEE" w:rsidP="000D5299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92ED2" w14:textId="77777777" w:rsidR="00C8634E" w:rsidRDefault="00C8634E">
      <w:r>
        <w:separator/>
      </w:r>
    </w:p>
  </w:footnote>
  <w:footnote w:type="continuationSeparator" w:id="0">
    <w:p w14:paraId="6B8A3BCF" w14:textId="77777777" w:rsidR="00C8634E" w:rsidRDefault="00C8634E">
      <w:r>
        <w:continuationSeparator/>
      </w:r>
    </w:p>
  </w:footnote>
  <w:footnote w:type="continuationNotice" w:id="1">
    <w:p w14:paraId="00941759" w14:textId="77777777" w:rsidR="00C8634E" w:rsidRDefault="00C863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062922A" w:rsidR="00ED04EC" w:rsidRPr="00D04064" w:rsidRDefault="00040513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040513">
            <w:rPr>
              <w:rFonts w:ascii="Arial" w:hAnsi="Arial" w:cs="Arial"/>
              <w:sz w:val="16"/>
              <w:szCs w:val="16"/>
            </w:rPr>
            <w:t>2238-A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3417532F" w:rsidR="000F5383" w:rsidRPr="00FF66BF" w:rsidRDefault="006D7981" w:rsidP="009E1F57">
          <w:pPr>
            <w:pStyle w:val="RefTableHeader"/>
          </w:pPr>
          <w:r w:rsidRPr="006D7981">
            <w:t>2238-A</w:t>
          </w: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41E0B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4547DE"/>
    <w:multiLevelType w:val="multilevel"/>
    <w:tmpl w:val="4EAA2DB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40C2E"/>
    <w:multiLevelType w:val="multilevel"/>
    <w:tmpl w:val="F2AC3A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9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2"/>
  </w:num>
  <w:num w:numId="25" w16cid:durableId="507404939">
    <w:abstractNumId w:val="18"/>
  </w:num>
  <w:num w:numId="26" w16cid:durableId="1447311524">
    <w:abstractNumId w:val="14"/>
  </w:num>
  <w:num w:numId="27" w16cid:durableId="1863470194">
    <w:abstractNumId w:val="23"/>
  </w:num>
  <w:num w:numId="28" w16cid:durableId="1294022415">
    <w:abstractNumId w:val="10"/>
  </w:num>
  <w:num w:numId="29" w16cid:durableId="348216433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513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689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D84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299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E7E7E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1534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01C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4CD5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43C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6533"/>
    <w:rsid w:val="0030016D"/>
    <w:rsid w:val="00301F62"/>
    <w:rsid w:val="00302DBD"/>
    <w:rsid w:val="003030D7"/>
    <w:rsid w:val="00304F20"/>
    <w:rsid w:val="00305223"/>
    <w:rsid w:val="00305435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518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82F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2F1F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031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8D2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140"/>
    <w:rsid w:val="005D47B9"/>
    <w:rsid w:val="005D5FBB"/>
    <w:rsid w:val="005D6F02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7CE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40D3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945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2F9C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BC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D53"/>
    <w:rsid w:val="006D00F3"/>
    <w:rsid w:val="006D0FA8"/>
    <w:rsid w:val="006D1263"/>
    <w:rsid w:val="006D171C"/>
    <w:rsid w:val="006D189F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981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4CB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077E9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C5F"/>
    <w:rsid w:val="00731FCA"/>
    <w:rsid w:val="007322C9"/>
    <w:rsid w:val="007325C8"/>
    <w:rsid w:val="00732B93"/>
    <w:rsid w:val="0073324D"/>
    <w:rsid w:val="0073362E"/>
    <w:rsid w:val="00735381"/>
    <w:rsid w:val="007363FE"/>
    <w:rsid w:val="00736D6F"/>
    <w:rsid w:val="00737D5B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0E8F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9B1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716B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09E"/>
    <w:rsid w:val="00972284"/>
    <w:rsid w:val="0097384C"/>
    <w:rsid w:val="009738C0"/>
    <w:rsid w:val="00974ED3"/>
    <w:rsid w:val="009752A8"/>
    <w:rsid w:val="0097583A"/>
    <w:rsid w:val="00975E36"/>
    <w:rsid w:val="009767B4"/>
    <w:rsid w:val="00976A11"/>
    <w:rsid w:val="0097722D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A67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8F6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77A6A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026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58CC"/>
    <w:rsid w:val="00B461DF"/>
    <w:rsid w:val="00B4644D"/>
    <w:rsid w:val="00B465F0"/>
    <w:rsid w:val="00B46E48"/>
    <w:rsid w:val="00B47162"/>
    <w:rsid w:val="00B47A98"/>
    <w:rsid w:val="00B47CBA"/>
    <w:rsid w:val="00B5084C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1F83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A24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6B89"/>
    <w:rsid w:val="00BE725B"/>
    <w:rsid w:val="00BE7721"/>
    <w:rsid w:val="00BF094D"/>
    <w:rsid w:val="00BF0CB2"/>
    <w:rsid w:val="00BF1BF2"/>
    <w:rsid w:val="00BF1D36"/>
    <w:rsid w:val="00BF2436"/>
    <w:rsid w:val="00BF3789"/>
    <w:rsid w:val="00BF3A84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5614"/>
    <w:rsid w:val="00C46786"/>
    <w:rsid w:val="00C46C79"/>
    <w:rsid w:val="00C47773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18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34E"/>
    <w:rsid w:val="00C86B76"/>
    <w:rsid w:val="00C86EE2"/>
    <w:rsid w:val="00C87920"/>
    <w:rsid w:val="00C87C25"/>
    <w:rsid w:val="00C87D04"/>
    <w:rsid w:val="00C903CD"/>
    <w:rsid w:val="00C9046D"/>
    <w:rsid w:val="00C904DC"/>
    <w:rsid w:val="00C9208A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3AF0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034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064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AF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0D1C"/>
    <w:rsid w:val="00D314DB"/>
    <w:rsid w:val="00D31A54"/>
    <w:rsid w:val="00D32E0D"/>
    <w:rsid w:val="00D33412"/>
    <w:rsid w:val="00D34220"/>
    <w:rsid w:val="00D3433D"/>
    <w:rsid w:val="00D345D3"/>
    <w:rsid w:val="00D348DC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9E1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5CEE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3EFF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305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27BCB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6D27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CFB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87716B"/>
    <w:pPr>
      <w:numPr>
        <w:numId w:val="2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6DF6C6-C005-4B8B-8BEE-29F61D0BC3B9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2302</Characters>
  <Application>Microsoft Office Word</Application>
  <DocSecurity>0</DocSecurity>
  <Lines>47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Idhifa 2238-A SGM 2024</vt:lpstr>
    </vt:vector>
  </TitlesOfParts>
  <Company>PCS Health Systems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Idhifa SGM 2238-A</dc:title>
  <dc:subject/>
  <dc:creator>CVS Caremark</dc:creator>
  <cp:keywords/>
  <cp:lastModifiedBy>Huerta, Linda M</cp:lastModifiedBy>
  <cp:revision>4</cp:revision>
  <cp:lastPrinted>2024-04-30T08:43:00Z</cp:lastPrinted>
  <dcterms:created xsi:type="dcterms:W3CDTF">2025-05-06T16:50:00Z</dcterms:created>
  <dcterms:modified xsi:type="dcterms:W3CDTF">2025-05-06T16:50:00Z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937800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